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C1" w:rsidRPr="00DE6AC1" w:rsidRDefault="00DE6AC1" w:rsidP="00DE6AC1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DE6AC1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Тайвань: документы, оформление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ВИЗА В ТАЙВАНЬ: ОФОРМЛЕНИЕ, ДОКУМЕНТЫ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Однократная несрочная </w:t>
      </w: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виза</w:t>
      </w:r>
      <w:r w:rsidRPr="00DE6AC1">
        <w:rPr>
          <w:rFonts w:ascii="Arial" w:eastAsia="Times New Roman" w:hAnsi="Arial" w:cs="Arial"/>
          <w:color w:val="000000"/>
          <w:lang w:eastAsia="ru-RU"/>
        </w:rPr>
        <w:t> </w:t>
      </w:r>
      <w:r w:rsidRPr="00DE6AC1">
        <w:rPr>
          <w:rFonts w:ascii="Arial" w:eastAsia="Times New Roman" w:hAnsi="Arial" w:cs="Arial"/>
          <w:b/>
          <w:bCs/>
          <w:color w:val="77252D"/>
          <w:lang w:eastAsia="ru-RU"/>
        </w:rPr>
        <w:t>12000 р.</w:t>
      </w:r>
      <w:r w:rsidRPr="00DE6AC1">
        <w:rPr>
          <w:rFonts w:ascii="Arial" w:eastAsia="Times New Roman" w:hAnsi="Arial" w:cs="Arial"/>
          <w:color w:val="000000"/>
          <w:lang w:eastAsia="ru-RU"/>
        </w:rPr>
        <w:t> в течение 5 рабочих дней (в Москве)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Однократная срочная виза </w:t>
      </w:r>
      <w:r w:rsidRPr="00DE6AC1">
        <w:rPr>
          <w:rFonts w:ascii="Arial" w:eastAsia="Times New Roman" w:hAnsi="Arial" w:cs="Arial"/>
          <w:b/>
          <w:bCs/>
          <w:color w:val="77252D"/>
          <w:lang w:eastAsia="ru-RU"/>
        </w:rPr>
        <w:t>14000 р.</w:t>
      </w:r>
      <w:r w:rsidRPr="00DE6AC1">
        <w:rPr>
          <w:rFonts w:ascii="Arial" w:eastAsia="Times New Roman" w:hAnsi="Arial" w:cs="Arial"/>
          <w:color w:val="000000"/>
          <w:lang w:eastAsia="ru-RU"/>
        </w:rPr>
        <w:t> в течение 2 рабочих дней (в Москве)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Многократная несрочная виза </w:t>
      </w:r>
      <w:r w:rsidRPr="00DE6AC1">
        <w:rPr>
          <w:rFonts w:ascii="Arial" w:eastAsia="Times New Roman" w:hAnsi="Arial" w:cs="Arial"/>
          <w:b/>
          <w:bCs/>
          <w:color w:val="77252D"/>
          <w:lang w:eastAsia="ru-RU"/>
        </w:rPr>
        <w:t>14500 р.</w:t>
      </w:r>
      <w:r w:rsidRPr="00DE6AC1">
        <w:rPr>
          <w:rFonts w:ascii="Arial" w:eastAsia="Times New Roman" w:hAnsi="Arial" w:cs="Arial"/>
          <w:color w:val="000000"/>
          <w:lang w:eastAsia="ru-RU"/>
        </w:rPr>
        <w:t> в течение 5 рабочих дней (в Москве)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Многократная срочная </w:t>
      </w: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виза в Тайвань</w:t>
      </w:r>
      <w:r w:rsidRPr="00DE6AC1">
        <w:rPr>
          <w:rFonts w:ascii="Arial" w:eastAsia="Times New Roman" w:hAnsi="Arial" w:cs="Arial"/>
          <w:color w:val="000000"/>
          <w:lang w:eastAsia="ru-RU"/>
        </w:rPr>
        <w:t> </w:t>
      </w:r>
      <w:r w:rsidRPr="00DE6AC1">
        <w:rPr>
          <w:rFonts w:ascii="Arial" w:eastAsia="Times New Roman" w:hAnsi="Arial" w:cs="Arial"/>
          <w:b/>
          <w:bCs/>
          <w:color w:val="77252D"/>
          <w:lang w:eastAsia="ru-RU"/>
        </w:rPr>
        <w:t>18000 р.</w:t>
      </w:r>
      <w:r w:rsidRPr="00DE6AC1">
        <w:rPr>
          <w:rFonts w:ascii="Arial" w:eastAsia="Times New Roman" w:hAnsi="Arial" w:cs="Arial"/>
          <w:color w:val="000000"/>
          <w:lang w:eastAsia="ru-RU"/>
        </w:rPr>
        <w:t> в течение 2 рабочих дней (в Москве)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Необходимые документы для </w:t>
      </w:r>
      <w:r w:rsidRPr="00DE6AC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визы в Тайвань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Коммерческая поездка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Действительный загранпаспорт (срок его действия должен быть более 6 месяцев)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 xml:space="preserve">Две цветные фотографии (3cm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4cm)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Одна заполненная </w:t>
      </w:r>
      <w:hyperlink r:id="rId5" w:tgtFrame="_blank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t> на русском языке или на английском языке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Справка с работы с указанием должности и ежемесячного оклада.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Копия приглашения тайваньской организации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Копия свидетельства о регистрации тайваньской организации</w:t>
      </w:r>
    </w:p>
    <w:p w:rsidR="00DE6AC1" w:rsidRPr="00DE6AC1" w:rsidRDefault="00DE6AC1" w:rsidP="00DE6AC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Копия удостоверения личности руководителя тайваньской организации или лица, подписавшего приглашение.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Учеба</w:t>
      </w:r>
    </w:p>
    <w:p w:rsidR="00DE6AC1" w:rsidRPr="00DE6AC1" w:rsidRDefault="00DE6AC1" w:rsidP="00DE6AC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Действительный загранпаспорт (срок его действия должен быть более 6 месяцев)</w:t>
      </w:r>
    </w:p>
    <w:p w:rsidR="00DE6AC1" w:rsidRPr="00DE6AC1" w:rsidRDefault="00DE6AC1" w:rsidP="00DE6AC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 xml:space="preserve">Две цветные фотографии (3cm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4cm)</w:t>
      </w:r>
    </w:p>
    <w:p w:rsidR="00DE6AC1" w:rsidRPr="00DE6AC1" w:rsidRDefault="00DE6AC1" w:rsidP="00DE6AC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Одна заполненная </w:t>
      </w:r>
      <w:hyperlink r:id="rId6" w:tgtFrame="_blank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t> на русском языке или на английском языке</w:t>
      </w:r>
    </w:p>
    <w:p w:rsidR="00DE6AC1" w:rsidRPr="00DE6AC1" w:rsidRDefault="00DE6AC1" w:rsidP="00DE6AC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прохождения китайских языковых курсов необходимо предоставить выписку из банка как свидетельство платежеспособности, а также пригласительное письмо китайского языкового центра, признанного Министерством образования на Тайване.</w:t>
      </w:r>
    </w:p>
    <w:p w:rsidR="00DE6AC1" w:rsidRPr="00DE6AC1" w:rsidRDefault="00DE6AC1" w:rsidP="00DE6AC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очередного прохождения китайских языковых курсов необходимо предоставить предыдущее свидетельство, количество часов и оценку. При этом</w:t>
      </w:r>
      <w:proofErr w:type="gramStart"/>
      <w:r w:rsidRPr="00DE6AC1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DE6AC1">
        <w:rPr>
          <w:rFonts w:ascii="Arial" w:eastAsia="Times New Roman" w:hAnsi="Arial" w:cs="Arial"/>
          <w:color w:val="000000"/>
          <w:lang w:eastAsia="ru-RU"/>
        </w:rPr>
        <w:t xml:space="preserve"> срок пребывания на Тайване не должен превышать двух лет.</w:t>
      </w:r>
    </w:p>
    <w:p w:rsidR="00DE6AC1" w:rsidRPr="00DE6AC1" w:rsidRDefault="00DE6AC1" w:rsidP="00DE6AC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поступления в вуз на Тайване необходимо предоставить выписку из банка как свидетельство платежеспособности, а также извещение о поступлении в вуз на Тайване.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Туризм</w:t>
      </w:r>
    </w:p>
    <w:p w:rsidR="00DE6AC1" w:rsidRPr="00DE6AC1" w:rsidRDefault="00DE6AC1" w:rsidP="00DE6AC1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Действительный загранпаспорт (срок его действия должен быть более 6 месяцев)</w:t>
      </w:r>
    </w:p>
    <w:p w:rsidR="00DE6AC1" w:rsidRPr="00DE6AC1" w:rsidRDefault="00DE6AC1" w:rsidP="00DE6AC1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 xml:space="preserve">Две цветные фотографии (3cm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4cm)</w:t>
      </w:r>
    </w:p>
    <w:p w:rsidR="00DE6AC1" w:rsidRPr="00DE6AC1" w:rsidRDefault="00DE6AC1" w:rsidP="00DE6AC1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Одна заполненная </w:t>
      </w:r>
      <w:hyperlink r:id="rId7" w:tgtFrame="_blank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t> на русском языке или на английском языке</w:t>
      </w:r>
    </w:p>
    <w:p w:rsidR="00DE6AC1" w:rsidRPr="00DE6AC1" w:rsidRDefault="00DE6AC1" w:rsidP="00DE6AC1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План путешествия туристического агентства</w:t>
      </w:r>
    </w:p>
    <w:p w:rsidR="00DE6AC1" w:rsidRPr="00DE6AC1" w:rsidRDefault="00DE6AC1" w:rsidP="00DE6AC1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Подтверждение размещения на Тайване (название и адрес гостиницы)</w:t>
      </w:r>
    </w:p>
    <w:p w:rsidR="00DE6AC1" w:rsidRPr="00DE6AC1" w:rsidRDefault="00DE6AC1" w:rsidP="00DE6AC1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Справка с работы с указанием должности и ежемесячного оклада и выписка из банка как свидетельство платежеспособности.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Работа по найму</w:t>
      </w:r>
    </w:p>
    <w:p w:rsidR="00DE6AC1" w:rsidRPr="00DE6AC1" w:rsidRDefault="00DE6AC1" w:rsidP="00DE6AC1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Действительный загранпаспорт (срок его действия должен более быть 6 месяцев)</w:t>
      </w:r>
    </w:p>
    <w:p w:rsidR="00DE6AC1" w:rsidRPr="00DE6AC1" w:rsidRDefault="00DE6AC1" w:rsidP="00DE6AC1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 xml:space="preserve">Две цветные фотографии (3cm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4cm)</w:t>
      </w:r>
    </w:p>
    <w:p w:rsidR="00DE6AC1" w:rsidRPr="00DE6AC1" w:rsidRDefault="00DE6AC1" w:rsidP="00DE6AC1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Одна заполненная </w:t>
      </w:r>
      <w:hyperlink r:id="rId8" w:tgtFrame="_blank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t> на русском языке или на английском языке</w:t>
      </w:r>
    </w:p>
    <w:p w:rsidR="00DE6AC1" w:rsidRPr="00DE6AC1" w:rsidRDefault="00DE6AC1" w:rsidP="00DE6AC1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lastRenderedPageBreak/>
        <w:t>Копия трудового договора</w:t>
      </w:r>
    </w:p>
    <w:p w:rsidR="00DE6AC1" w:rsidRPr="00DE6AC1" w:rsidRDefault="00DE6AC1" w:rsidP="00DE6AC1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Подтверждение на право трудовой деятельности, выданное Советом по вопросам Труда на Тайване.</w:t>
      </w:r>
    </w:p>
    <w:p w:rsidR="00DE6AC1" w:rsidRPr="00DE6AC1" w:rsidRDefault="00DE6AC1" w:rsidP="00DE6AC1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коммерческой деятельности необходимо предоставить свидетельство профессиональной квалификации, нотариально заверенное в России и легализованное Консульским отделом.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Поездка по семейным обстоятельствам</w:t>
      </w:r>
    </w:p>
    <w:p w:rsidR="00DE6AC1" w:rsidRPr="00DE6AC1" w:rsidRDefault="00DE6AC1" w:rsidP="00DE6AC1">
      <w:pPr>
        <w:numPr>
          <w:ilvl w:val="0"/>
          <w:numId w:val="5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Действительный загранпаспорт (срок его действия должен быть более 6 месяцев)</w:t>
      </w:r>
    </w:p>
    <w:p w:rsidR="00DE6AC1" w:rsidRPr="00DE6AC1" w:rsidRDefault="00DE6AC1" w:rsidP="00DE6AC1">
      <w:pPr>
        <w:numPr>
          <w:ilvl w:val="0"/>
          <w:numId w:val="5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 xml:space="preserve">Две цветные фотографии (3cm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4cm)</w:t>
      </w:r>
    </w:p>
    <w:p w:rsidR="00DE6AC1" w:rsidRPr="00DE6AC1" w:rsidRDefault="00DE6AC1" w:rsidP="00DE6AC1">
      <w:pPr>
        <w:numPr>
          <w:ilvl w:val="0"/>
          <w:numId w:val="5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Одна заполненная </w:t>
      </w:r>
      <w:hyperlink r:id="rId9" w:tgtFrame="_blank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t> на русском языке или на английском языке</w:t>
      </w:r>
    </w:p>
    <w:p w:rsidR="00DE6AC1" w:rsidRPr="00DE6AC1" w:rsidRDefault="00DE6AC1" w:rsidP="00DE6AC1">
      <w:pPr>
        <w:numPr>
          <w:ilvl w:val="0"/>
          <w:numId w:val="5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посещения родственников проживающих на Тайване необходимо предоставить приглашение родственника, а также копию удостоверения личности родственника или его свидетельства иностранного гражданина, постоянно проживающего на Тайване.</w:t>
      </w:r>
    </w:p>
    <w:p w:rsidR="00DE6AC1" w:rsidRPr="00DE6AC1" w:rsidRDefault="00DE6AC1" w:rsidP="00DE6AC1">
      <w:pPr>
        <w:numPr>
          <w:ilvl w:val="0"/>
          <w:numId w:val="5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воссоединения супружеских пар или несовершеннолетних детей необходимо предоставить нотариально заверенное свидетельство о браке или нотариально заверенное свидетельство о рождении детей.</w:t>
      </w:r>
    </w:p>
    <w:p w:rsidR="00DE6AC1" w:rsidRPr="00DE6AC1" w:rsidRDefault="00DE6AC1" w:rsidP="00DE6AC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b/>
          <w:bCs/>
          <w:color w:val="000000"/>
          <w:lang w:eastAsia="ru-RU"/>
        </w:rPr>
        <w:t>Транзит</w:t>
      </w:r>
    </w:p>
    <w:p w:rsidR="00DE6AC1" w:rsidRPr="00DE6AC1" w:rsidRDefault="00DE6AC1" w:rsidP="00DE6AC1">
      <w:pPr>
        <w:numPr>
          <w:ilvl w:val="0"/>
          <w:numId w:val="6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Действительный загранпаспорт (срок его действия должен быть более 6 месяцев)</w:t>
      </w:r>
    </w:p>
    <w:p w:rsidR="00DE6AC1" w:rsidRPr="00DE6AC1" w:rsidRDefault="00DE6AC1" w:rsidP="00DE6AC1">
      <w:pPr>
        <w:numPr>
          <w:ilvl w:val="0"/>
          <w:numId w:val="6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 xml:space="preserve">Две цветные фотографии (3cm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4cm)</w:t>
      </w:r>
    </w:p>
    <w:p w:rsidR="00DE6AC1" w:rsidRPr="00DE6AC1" w:rsidRDefault="00DE6AC1" w:rsidP="00DE6AC1">
      <w:pPr>
        <w:numPr>
          <w:ilvl w:val="0"/>
          <w:numId w:val="6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Одна заполненная </w:t>
      </w:r>
      <w:hyperlink r:id="rId10" w:tgtFrame="_blank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t> на русском языке или на английском языке</w:t>
      </w:r>
    </w:p>
    <w:p w:rsidR="00DE6AC1" w:rsidRPr="00DE6AC1" w:rsidRDefault="00DE6AC1" w:rsidP="00DE6AC1">
      <w:pPr>
        <w:numPr>
          <w:ilvl w:val="0"/>
          <w:numId w:val="6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Для получения визы в целях транзита необходимо предоставить гарантию, выданную пароходным агентством, а также трудовую книжку пароходной команды или свидетельство о работе.</w:t>
      </w:r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DE6AC1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DE6AC1">
        <w:rPr>
          <w:rFonts w:ascii="Arial" w:eastAsia="Times New Roman" w:hAnsi="Arial" w:cs="Arial"/>
          <w:color w:val="000000"/>
          <w:lang w:eastAsia="ru-RU"/>
        </w:rPr>
        <w:br/>
        <w:t xml:space="preserve">- копия согласия на выезд ребенка за рубеж от </w:t>
      </w:r>
      <w:proofErr w:type="spellStart"/>
      <w:r w:rsidRPr="00DE6AC1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DE6AC1">
        <w:rPr>
          <w:rFonts w:ascii="Arial" w:eastAsia="Times New Roman" w:hAnsi="Arial" w:cs="Arial"/>
          <w:color w:val="000000"/>
          <w:lang w:eastAsia="ru-RU"/>
        </w:rPr>
        <w:t xml:space="preserve"> родителя;</w:t>
      </w:r>
      <w:r w:rsidRPr="00DE6AC1">
        <w:rPr>
          <w:rFonts w:ascii="Arial" w:eastAsia="Times New Roman" w:hAnsi="Arial" w:cs="Arial"/>
          <w:color w:val="000000"/>
          <w:lang w:eastAsia="ru-RU"/>
        </w:rPr>
        <w:br/>
        <w:t>- справка с места учебы;</w:t>
      </w:r>
      <w:r w:rsidRPr="00DE6AC1">
        <w:rPr>
          <w:rFonts w:ascii="Arial" w:eastAsia="Times New Roman" w:hAnsi="Arial" w:cs="Arial"/>
          <w:color w:val="000000"/>
          <w:lang w:eastAsia="ru-RU"/>
        </w:rPr>
        <w:br/>
        <w:t>- справка с места работы спонсора и спонсорское письмо; </w:t>
      </w:r>
      <w:hyperlink r:id="rId12" w:tgtFrame="_blank" w:tooltip="Образец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DE6AC1">
        <w:rPr>
          <w:rFonts w:ascii="Arial" w:eastAsia="Times New Roman" w:hAnsi="Arial" w:cs="Arial"/>
          <w:color w:val="000000"/>
          <w:lang w:eastAsia="ru-RU"/>
        </w:rPr>
        <w:br/>
        <w:t>- копия внутреннего паспорта спонсора (копия разворота с фото и страниц с пропиской).</w:t>
      </w:r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DE6AC1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DE6AC1" w:rsidRPr="00DE6AC1" w:rsidRDefault="00DE6AC1" w:rsidP="00DE6AC1">
      <w:pPr>
        <w:pStyle w:val="aa"/>
        <w:numPr>
          <w:ilvl w:val="0"/>
          <w:numId w:val="6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E6AC1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 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3A"/>
    <w:multiLevelType w:val="multilevel"/>
    <w:tmpl w:val="D3F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70685"/>
    <w:multiLevelType w:val="multilevel"/>
    <w:tmpl w:val="8DB0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97841"/>
    <w:multiLevelType w:val="multilevel"/>
    <w:tmpl w:val="BB4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E3D47"/>
    <w:multiLevelType w:val="multilevel"/>
    <w:tmpl w:val="248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1636E"/>
    <w:multiLevelType w:val="multilevel"/>
    <w:tmpl w:val="A41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A1AD1"/>
    <w:multiLevelType w:val="multilevel"/>
    <w:tmpl w:val="093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AC1"/>
    <w:rsid w:val="00101BA5"/>
    <w:rsid w:val="0026570E"/>
    <w:rsid w:val="00D352B0"/>
    <w:rsid w:val="00D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DE6AC1"/>
    <w:rPr>
      <w:color w:val="0000FF"/>
      <w:u w:val="single"/>
    </w:rPr>
  </w:style>
  <w:style w:type="character" w:customStyle="1" w:styleId="cost">
    <w:name w:val="cost"/>
    <w:basedOn w:val="a0"/>
    <w:rsid w:val="00DE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3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anketa_Tayvan12_02_12.doc" TargetMode="External"/><Relationship Id="rId13" Type="http://schemas.openxmlformats.org/officeDocument/2006/relationships/hyperlink" Target="http://uvc-nsk.ru/vizy/viza_v_tayv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anketa_Tayvan12_02_12.doc" TargetMode="External"/><Relationship Id="rId12" Type="http://schemas.openxmlformats.org/officeDocument/2006/relationships/hyperlink" Target="http://uvc-nsk.ru/upload/sponsorsko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anketa_Tayvan12_02_12.doc" TargetMode="External"/><Relationship Id="rId11" Type="http://schemas.openxmlformats.org/officeDocument/2006/relationships/hyperlink" Target="http://uvc-nsk.ru/vizy/viza_v_tayvan/" TargetMode="External"/><Relationship Id="rId5" Type="http://schemas.openxmlformats.org/officeDocument/2006/relationships/hyperlink" Target="http://uvc-nsk.ru/upload/anketa_Tayvan12_02_12.doc" TargetMode="External"/><Relationship Id="rId15" Type="http://schemas.openxmlformats.org/officeDocument/2006/relationships/hyperlink" Target="http://uvc-nsk.ru/vizy/viza_v_tayvan/" TargetMode="External"/><Relationship Id="rId10" Type="http://schemas.openxmlformats.org/officeDocument/2006/relationships/hyperlink" Target="http://uvc-nsk.ru/upload/anketa_Tayvan12_02_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anketa_Tayvan12_02_12.doc" TargetMode="External"/><Relationship Id="rId14" Type="http://schemas.openxmlformats.org/officeDocument/2006/relationships/hyperlink" Target="http://uvc-nsk.ru/vizy/viza_v_tayv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2018-05-25T06:44:00Z</dcterms:created>
  <dcterms:modified xsi:type="dcterms:W3CDTF">2018-05-25T06:44:00Z</dcterms:modified>
</cp:coreProperties>
</file>